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7gtxmc5hsytv" w:id="0"/>
      <w:bookmarkEnd w:id="0"/>
      <w:r w:rsidDel="00000000" w:rsidR="00000000" w:rsidRPr="00000000">
        <w:rPr>
          <w:rtl w:val="0"/>
        </w:rPr>
        <w:t xml:space="preserve">Printing guidelines</w:t>
      </w:r>
    </w:p>
    <w:p w:rsidR="00000000" w:rsidDel="00000000" w:rsidP="00000000" w:rsidRDefault="00000000" w:rsidRPr="00000000" w14:paraId="00000002">
      <w:pPr>
        <w:rPr>
          <w:b w:val="1"/>
          <w:sz w:val="30"/>
          <w:szCs w:val="30"/>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You will find these files in the folder:</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2"/>
        </w:numPr>
        <w:ind w:left="720" w:hanging="360"/>
      </w:pPr>
      <w:r w:rsidDel="00000000" w:rsidR="00000000" w:rsidRPr="00000000">
        <w:rPr>
          <w:rtl w:val="0"/>
        </w:rPr>
        <w:t xml:space="preserve">The game board and puzzle pieces (A3) with full blue guidelines</w:t>
      </w:r>
    </w:p>
    <w:p w:rsidR="00000000" w:rsidDel="00000000" w:rsidP="00000000" w:rsidRDefault="00000000" w:rsidRPr="00000000" w14:paraId="00000006">
      <w:pPr>
        <w:numPr>
          <w:ilvl w:val="0"/>
          <w:numId w:val="2"/>
        </w:numPr>
        <w:ind w:left="720" w:hanging="360"/>
      </w:pPr>
      <w:r w:rsidDel="00000000" w:rsidR="00000000" w:rsidRPr="00000000">
        <w:rPr>
          <w:rtl w:val="0"/>
        </w:rPr>
        <w:t xml:space="preserve">The game board and puzzle pieces (A3) with minimal guidelines</w:t>
      </w:r>
    </w:p>
    <w:p w:rsidR="00000000" w:rsidDel="00000000" w:rsidP="00000000" w:rsidRDefault="00000000" w:rsidRPr="00000000" w14:paraId="00000007">
      <w:pPr>
        <w:numPr>
          <w:ilvl w:val="0"/>
          <w:numId w:val="2"/>
        </w:numPr>
        <w:ind w:left="720" w:hanging="360"/>
        <w:rPr>
          <w:u w:val="none"/>
        </w:rPr>
      </w:pPr>
      <w:r w:rsidDel="00000000" w:rsidR="00000000" w:rsidRPr="00000000">
        <w:rPr>
          <w:rtl w:val="0"/>
        </w:rPr>
        <w:t xml:space="preserve">The answer booklet (to print on A4 paper)</w:t>
      </w:r>
    </w:p>
    <w:p w:rsidR="00000000" w:rsidDel="00000000" w:rsidP="00000000" w:rsidRDefault="00000000" w:rsidRPr="00000000" w14:paraId="00000008">
      <w:pPr>
        <w:numPr>
          <w:ilvl w:val="0"/>
          <w:numId w:val="2"/>
        </w:numPr>
        <w:ind w:left="720" w:hanging="360"/>
        <w:rPr>
          <w:u w:val="none"/>
        </w:rPr>
      </w:pPr>
      <w:r w:rsidDel="00000000" w:rsidR="00000000" w:rsidRPr="00000000">
        <w:rPr>
          <w:rtl w:val="0"/>
        </w:rPr>
        <w:t xml:space="preserve">The rules booklet (to print on A4 paper)</w:t>
      </w:r>
    </w:p>
    <w:p w:rsidR="00000000" w:rsidDel="00000000" w:rsidP="00000000" w:rsidRDefault="00000000" w:rsidRPr="00000000" w14:paraId="00000009">
      <w:pPr>
        <w:numPr>
          <w:ilvl w:val="0"/>
          <w:numId w:val="2"/>
        </w:numPr>
        <w:ind w:left="720" w:hanging="360"/>
        <w:rPr>
          <w:u w:val="none"/>
        </w:rPr>
      </w:pPr>
      <w:r w:rsidDel="00000000" w:rsidR="00000000" w:rsidRPr="00000000">
        <w:rPr>
          <w:rtl w:val="0"/>
        </w:rPr>
        <w:t xml:space="preserve">Quest and tide turn cards (A3) with full blue guidelines</w:t>
      </w:r>
    </w:p>
    <w:p w:rsidR="00000000" w:rsidDel="00000000" w:rsidP="00000000" w:rsidRDefault="00000000" w:rsidRPr="00000000" w14:paraId="0000000A">
      <w:pPr>
        <w:numPr>
          <w:ilvl w:val="0"/>
          <w:numId w:val="2"/>
        </w:numPr>
        <w:ind w:left="720" w:hanging="360"/>
      </w:pPr>
      <w:r w:rsidDel="00000000" w:rsidR="00000000" w:rsidRPr="00000000">
        <w:rPr>
          <w:rtl w:val="0"/>
        </w:rPr>
        <w:t xml:space="preserve">Quest and tide turn cards (A3) with minimal guidelines</w:t>
      </w:r>
    </w:p>
    <w:p w:rsidR="00000000" w:rsidDel="00000000" w:rsidP="00000000" w:rsidRDefault="00000000" w:rsidRPr="00000000" w14:paraId="0000000B">
      <w:pPr>
        <w:numPr>
          <w:ilvl w:val="0"/>
          <w:numId w:val="2"/>
        </w:numPr>
        <w:ind w:left="720" w:hanging="360"/>
        <w:rPr>
          <w:u w:val="none"/>
        </w:rPr>
      </w:pPr>
      <w:r w:rsidDel="00000000" w:rsidR="00000000" w:rsidRPr="00000000">
        <w:rPr>
          <w:rtl w:val="0"/>
        </w:rPr>
        <w:t xml:space="preserve">Character cards (A3) with full blue guidelines</w:t>
      </w:r>
    </w:p>
    <w:p w:rsidR="00000000" w:rsidDel="00000000" w:rsidP="00000000" w:rsidRDefault="00000000" w:rsidRPr="00000000" w14:paraId="0000000C">
      <w:pPr>
        <w:numPr>
          <w:ilvl w:val="0"/>
          <w:numId w:val="2"/>
        </w:numPr>
        <w:ind w:left="720" w:hanging="360"/>
        <w:rPr>
          <w:u w:val="none"/>
        </w:rPr>
      </w:pPr>
      <w:r w:rsidDel="00000000" w:rsidR="00000000" w:rsidRPr="00000000">
        <w:rPr>
          <w:rtl w:val="0"/>
        </w:rPr>
        <w:t xml:space="preserve">Character cards (A3) with minimal guidelines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ind w:left="0" w:firstLine="0"/>
        <w:rPr/>
      </w:pPr>
      <w:r w:rsidDel="00000000" w:rsidR="00000000" w:rsidRPr="00000000">
        <w:rPr>
          <w:rtl w:val="0"/>
        </w:rPr>
      </w:r>
    </w:p>
    <w:p w:rsidR="00000000" w:rsidDel="00000000" w:rsidP="00000000" w:rsidRDefault="00000000" w:rsidRPr="00000000" w14:paraId="00000011">
      <w:pPr>
        <w:pStyle w:val="Heading1"/>
        <w:numPr>
          <w:ilvl w:val="0"/>
          <w:numId w:val="1"/>
        </w:numPr>
        <w:ind w:left="720" w:hanging="360"/>
        <w:rPr/>
      </w:pPr>
      <w:bookmarkStart w:colFirst="0" w:colLast="0" w:name="_6vrygqiouk08" w:id="1"/>
      <w:bookmarkEnd w:id="1"/>
      <w:r w:rsidDel="00000000" w:rsidR="00000000" w:rsidRPr="00000000">
        <w:rPr>
          <w:rtl w:val="0"/>
        </w:rPr>
        <w:t xml:space="preserve">Game board and puzzle pieces</w:t>
      </w:r>
    </w:p>
    <w:p w:rsidR="00000000" w:rsidDel="00000000" w:rsidP="00000000" w:rsidRDefault="00000000" w:rsidRPr="00000000" w14:paraId="00000012">
      <w:pPr>
        <w:ind w:left="720" w:firstLine="0"/>
        <w:rPr/>
      </w:pPr>
      <w:r w:rsidDel="00000000" w:rsidR="00000000" w:rsidRPr="00000000">
        <w:rPr>
          <w:rtl w:val="0"/>
        </w:rPr>
      </w:r>
    </w:p>
    <w:p w:rsidR="00000000" w:rsidDel="00000000" w:rsidP="00000000" w:rsidRDefault="00000000" w:rsidRPr="00000000" w14:paraId="00000013">
      <w:pPr>
        <w:ind w:left="720" w:firstLine="0"/>
        <w:rPr/>
      </w:pPr>
      <w:r w:rsidDel="00000000" w:rsidR="00000000" w:rsidRPr="00000000">
        <w:rPr>
          <w:rFonts w:ascii="Arial Unicode MS" w:cs="Arial Unicode MS" w:eastAsia="Arial Unicode MS" w:hAnsi="Arial Unicode MS"/>
          <w:rtl w:val="0"/>
        </w:rPr>
        <w:t xml:space="preserve">→ To be printed on 2 A3’s in 100% scale: </w:t>
        <w:br w:type="textWrapping"/>
        <w:t xml:space="preserve">one page for the board and one for puzzle pieces</w:t>
      </w:r>
    </w:p>
    <w:p w:rsidR="00000000" w:rsidDel="00000000" w:rsidP="00000000" w:rsidRDefault="00000000" w:rsidRPr="00000000" w14:paraId="00000014">
      <w:pPr>
        <w:ind w:left="720" w:firstLine="0"/>
        <w:rPr/>
      </w:pPr>
      <w:r w:rsidDel="00000000" w:rsidR="00000000" w:rsidRPr="00000000">
        <w:rPr>
          <w:rtl w:val="0"/>
        </w:rPr>
      </w:r>
    </w:p>
    <w:p w:rsidR="00000000" w:rsidDel="00000000" w:rsidP="00000000" w:rsidRDefault="00000000" w:rsidRPr="00000000" w14:paraId="00000015">
      <w:pPr>
        <w:ind w:left="720" w:firstLine="0"/>
        <w:rPr/>
      </w:pPr>
      <w:r w:rsidDel="00000000" w:rsidR="00000000" w:rsidRPr="00000000">
        <w:rPr>
          <w:rtl w:val="0"/>
        </w:rPr>
        <w:t xml:space="preserve">You can either print the option with full blue guidelines or with minimal guidelines, depending on how you plan to cut the pieces. </w:t>
      </w:r>
    </w:p>
    <w:p w:rsidR="00000000" w:rsidDel="00000000" w:rsidP="00000000" w:rsidRDefault="00000000" w:rsidRPr="00000000" w14:paraId="00000016">
      <w:pPr>
        <w:ind w:left="720" w:firstLine="0"/>
        <w:rPr/>
      </w:pPr>
      <w:r w:rsidDel="00000000" w:rsidR="00000000" w:rsidRPr="00000000">
        <w:rPr>
          <w:rtl w:val="0"/>
        </w:rPr>
      </w:r>
    </w:p>
    <w:p w:rsidR="00000000" w:rsidDel="00000000" w:rsidP="00000000" w:rsidRDefault="00000000" w:rsidRPr="00000000" w14:paraId="00000017">
      <w:pPr>
        <w:ind w:left="720" w:firstLine="0"/>
        <w:rPr/>
      </w:pPr>
      <w:r w:rsidDel="00000000" w:rsidR="00000000" w:rsidRPr="00000000">
        <w:rPr>
          <w:rtl w:val="0"/>
        </w:rPr>
        <w:t xml:space="preserve">If you prefer to cut the pieces with scissors, choose the option with blue guidelines. If you prefer to use a paper knife cutter, the option with minimal guidelines will provide a cleaner look. Here’s a video tutorial on how to do clean cuts with a paper knife cutter: </w:t>
      </w:r>
      <w:hyperlink r:id="rId6">
        <w:r w:rsidDel="00000000" w:rsidR="00000000" w:rsidRPr="00000000">
          <w:rPr>
            <w:color w:val="1155cc"/>
            <w:u w:val="single"/>
            <w:rtl w:val="0"/>
          </w:rPr>
          <w:t xml:space="preserve">https://www.youtube.com/watch?v=6kQIhRS0K2I</w:t>
        </w:r>
      </w:hyperlink>
      <w:r w:rsidDel="00000000" w:rsidR="00000000" w:rsidRPr="00000000">
        <w:rPr>
          <w:rtl w:val="0"/>
        </w:rPr>
        <w:t xml:space="preserve">  </w:t>
      </w:r>
    </w:p>
    <w:p w:rsidR="00000000" w:rsidDel="00000000" w:rsidP="00000000" w:rsidRDefault="00000000" w:rsidRPr="00000000" w14:paraId="00000018">
      <w:pPr>
        <w:ind w:left="720" w:firstLine="0"/>
        <w:rPr/>
      </w:pPr>
      <w:r w:rsidDel="00000000" w:rsidR="00000000" w:rsidRPr="00000000">
        <w:rPr>
          <w:rtl w:val="0"/>
        </w:rPr>
      </w:r>
    </w:p>
    <w:p w:rsidR="00000000" w:rsidDel="00000000" w:rsidP="00000000" w:rsidRDefault="00000000" w:rsidRPr="00000000" w14:paraId="00000019">
      <w:pPr>
        <w:ind w:left="720" w:firstLine="0"/>
        <w:rPr/>
      </w:pPr>
      <w:r w:rsidDel="00000000" w:rsidR="00000000" w:rsidRPr="00000000">
        <w:rPr>
          <w:u w:val="single"/>
          <w:rtl w:val="0"/>
        </w:rPr>
        <w:t xml:space="preserve">Note:</w:t>
      </w:r>
      <w:r w:rsidDel="00000000" w:rsidR="00000000" w:rsidRPr="00000000">
        <w:rPr>
          <w:rtl w:val="0"/>
        </w:rPr>
        <w:t xml:space="preserve"> due to their complex shapes, the puzzle pieces have blue guidelines in both options.</w:t>
      </w:r>
    </w:p>
    <w:p w:rsidR="00000000" w:rsidDel="00000000" w:rsidP="00000000" w:rsidRDefault="00000000" w:rsidRPr="00000000" w14:paraId="0000001A">
      <w:pPr>
        <w:ind w:left="720" w:firstLine="0"/>
        <w:rPr/>
      </w:pPr>
      <w:r w:rsidDel="00000000" w:rsidR="00000000" w:rsidRPr="00000000">
        <w:rPr>
          <w:rtl w:val="0"/>
        </w:rPr>
      </w:r>
    </w:p>
    <w:p w:rsidR="00000000" w:rsidDel="00000000" w:rsidP="00000000" w:rsidRDefault="00000000" w:rsidRPr="00000000" w14:paraId="0000001B">
      <w:pPr>
        <w:ind w:left="720" w:firstLine="0"/>
        <w:rPr/>
      </w:pPr>
      <w:r w:rsidDel="00000000" w:rsidR="00000000" w:rsidRPr="00000000">
        <w:rPr>
          <w:rtl w:val="0"/>
        </w:rPr>
      </w:r>
    </w:p>
    <w:p w:rsidR="00000000" w:rsidDel="00000000" w:rsidP="00000000" w:rsidRDefault="00000000" w:rsidRPr="00000000" w14:paraId="0000001C">
      <w:pPr>
        <w:pStyle w:val="Heading2"/>
        <w:numPr>
          <w:ilvl w:val="0"/>
          <w:numId w:val="1"/>
        </w:numPr>
        <w:ind w:left="720" w:hanging="360"/>
        <w:rPr/>
      </w:pPr>
      <w:bookmarkStart w:colFirst="0" w:colLast="0" w:name="_b3iu4xdeyow1" w:id="2"/>
      <w:bookmarkEnd w:id="2"/>
      <w:r w:rsidDel="00000000" w:rsidR="00000000" w:rsidRPr="00000000">
        <w:rPr>
          <w:rtl w:val="0"/>
        </w:rPr>
        <w:t xml:space="preserve">Quest and tide turn cards</w:t>
      </w:r>
    </w:p>
    <w:p w:rsidR="00000000" w:rsidDel="00000000" w:rsidP="00000000" w:rsidRDefault="00000000" w:rsidRPr="00000000" w14:paraId="0000001D">
      <w:pPr>
        <w:ind w:left="0" w:firstLine="0"/>
        <w:rPr/>
      </w:pPr>
      <w:r w:rsidDel="00000000" w:rsidR="00000000" w:rsidRPr="00000000">
        <w:rPr>
          <w:rtl w:val="0"/>
        </w:rPr>
      </w:r>
    </w:p>
    <w:p w:rsidR="00000000" w:rsidDel="00000000" w:rsidP="00000000" w:rsidRDefault="00000000" w:rsidRPr="00000000" w14:paraId="0000001E">
      <w:pPr>
        <w:ind w:left="720" w:firstLine="0"/>
        <w:rPr/>
      </w:pPr>
      <w:r w:rsidDel="00000000" w:rsidR="00000000" w:rsidRPr="00000000">
        <w:rPr>
          <w:rFonts w:ascii="Arial Unicode MS" w:cs="Arial Unicode MS" w:eastAsia="Arial Unicode MS" w:hAnsi="Arial Unicode MS"/>
          <w:rtl w:val="0"/>
        </w:rPr>
        <w:t xml:space="preserve">→ To be printed on 3 A3’s in 100% scale, double-sided. In double-sided options, choose the “long edge” binding option.</w:t>
      </w:r>
    </w:p>
    <w:p w:rsidR="00000000" w:rsidDel="00000000" w:rsidP="00000000" w:rsidRDefault="00000000" w:rsidRPr="00000000" w14:paraId="0000001F">
      <w:pPr>
        <w:ind w:left="720" w:firstLine="0"/>
        <w:rPr/>
      </w:pPr>
      <w:r w:rsidDel="00000000" w:rsidR="00000000" w:rsidRPr="00000000">
        <w:rPr>
          <w:rtl w:val="0"/>
        </w:rPr>
      </w:r>
    </w:p>
    <w:p w:rsidR="00000000" w:rsidDel="00000000" w:rsidP="00000000" w:rsidRDefault="00000000" w:rsidRPr="00000000" w14:paraId="00000020">
      <w:pPr>
        <w:ind w:left="720" w:firstLine="0"/>
        <w:rPr/>
      </w:pPr>
      <w:r w:rsidDel="00000000" w:rsidR="00000000" w:rsidRPr="00000000">
        <w:rPr>
          <w:rtl w:val="0"/>
        </w:rPr>
        <w:t xml:space="preserve">Just like for the game board, you can choose to either print the version with full blue guidelines (for scissors) or with minimal guidelines (for paper knife cutter).</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pStyle w:val="Heading2"/>
        <w:numPr>
          <w:ilvl w:val="0"/>
          <w:numId w:val="1"/>
        </w:numPr>
        <w:ind w:left="720" w:hanging="360"/>
        <w:rPr/>
      </w:pPr>
      <w:bookmarkStart w:colFirst="0" w:colLast="0" w:name="_aoyx0ijcbw34" w:id="3"/>
      <w:bookmarkEnd w:id="3"/>
      <w:r w:rsidDel="00000000" w:rsidR="00000000" w:rsidRPr="00000000">
        <w:rPr>
          <w:rtl w:val="0"/>
        </w:rPr>
        <w:t xml:space="preserve">Answer booklet</w:t>
      </w:r>
    </w:p>
    <w:p w:rsidR="00000000" w:rsidDel="00000000" w:rsidP="00000000" w:rsidRDefault="00000000" w:rsidRPr="00000000" w14:paraId="00000023">
      <w:pPr>
        <w:rPr>
          <w:b w:val="1"/>
        </w:rPr>
      </w:pPr>
      <w:r w:rsidDel="00000000" w:rsidR="00000000" w:rsidRPr="00000000">
        <w:rPr>
          <w:rtl w:val="0"/>
        </w:rPr>
      </w:r>
    </w:p>
    <w:p w:rsidR="00000000" w:rsidDel="00000000" w:rsidP="00000000" w:rsidRDefault="00000000" w:rsidRPr="00000000" w14:paraId="00000024">
      <w:pPr>
        <w:ind w:left="720" w:firstLine="0"/>
        <w:rPr/>
      </w:pPr>
      <w:r w:rsidDel="00000000" w:rsidR="00000000" w:rsidRPr="00000000">
        <w:rPr>
          <w:rFonts w:ascii="Arial Unicode MS" w:cs="Arial Unicode MS" w:eastAsia="Arial Unicode MS" w:hAnsi="Arial Unicode MS"/>
          <w:rtl w:val="0"/>
        </w:rPr>
        <w:t xml:space="preserve">→ To be printed on 8 A4’s in 100% or adjusted scale (depending on your printer capabilities). Print double-sided with “short edge” binding option. The final size when folded will be A5.</w:t>
      </w:r>
    </w:p>
    <w:p w:rsidR="00000000" w:rsidDel="00000000" w:rsidP="00000000" w:rsidRDefault="00000000" w:rsidRPr="00000000" w14:paraId="00000025">
      <w:pPr>
        <w:ind w:left="720" w:firstLine="0"/>
        <w:rPr/>
      </w:pPr>
      <w:r w:rsidDel="00000000" w:rsidR="00000000" w:rsidRPr="00000000">
        <w:rPr>
          <w:rtl w:val="0"/>
        </w:rPr>
      </w:r>
    </w:p>
    <w:p w:rsidR="00000000" w:rsidDel="00000000" w:rsidP="00000000" w:rsidRDefault="00000000" w:rsidRPr="00000000" w14:paraId="00000026">
      <w:pPr>
        <w:ind w:left="720" w:firstLine="0"/>
        <w:rPr/>
      </w:pPr>
      <w:r w:rsidDel="00000000" w:rsidR="00000000" w:rsidRPr="00000000">
        <w:rPr>
          <w:rtl w:val="0"/>
        </w:rPr>
        <w:t xml:space="preserve">Once printed, fold the pages in two, making sure everything is in the right order. You can staple the booklet if you wish.</w:t>
      </w:r>
    </w:p>
    <w:p w:rsidR="00000000" w:rsidDel="00000000" w:rsidP="00000000" w:rsidRDefault="00000000" w:rsidRPr="00000000" w14:paraId="00000027">
      <w:pPr>
        <w:ind w:left="720" w:firstLine="0"/>
        <w:rPr/>
      </w:pPr>
      <w:r w:rsidDel="00000000" w:rsidR="00000000" w:rsidRPr="00000000">
        <w:rPr>
          <w:rtl w:val="0"/>
        </w:rPr>
      </w:r>
    </w:p>
    <w:p w:rsidR="00000000" w:rsidDel="00000000" w:rsidP="00000000" w:rsidRDefault="00000000" w:rsidRPr="00000000" w14:paraId="00000028">
      <w:pPr>
        <w:pStyle w:val="Heading2"/>
        <w:numPr>
          <w:ilvl w:val="0"/>
          <w:numId w:val="1"/>
        </w:numPr>
        <w:ind w:left="720" w:hanging="360"/>
        <w:rPr>
          <w:sz w:val="32"/>
          <w:szCs w:val="32"/>
        </w:rPr>
      </w:pPr>
      <w:bookmarkStart w:colFirst="0" w:colLast="0" w:name="_luxflqnl2u1f" w:id="4"/>
      <w:bookmarkEnd w:id="4"/>
      <w:r w:rsidDel="00000000" w:rsidR="00000000" w:rsidRPr="00000000">
        <w:rPr>
          <w:rtl w:val="0"/>
        </w:rPr>
        <w:t xml:space="preserve">Rules booklet</w:t>
      </w:r>
    </w:p>
    <w:p w:rsidR="00000000" w:rsidDel="00000000" w:rsidP="00000000" w:rsidRDefault="00000000" w:rsidRPr="00000000" w14:paraId="00000029">
      <w:pPr>
        <w:ind w:left="720" w:firstLine="0"/>
        <w:rPr/>
      </w:pPr>
      <w:r w:rsidDel="00000000" w:rsidR="00000000" w:rsidRPr="00000000">
        <w:rPr>
          <w:rtl w:val="0"/>
        </w:rPr>
      </w:r>
    </w:p>
    <w:p w:rsidR="00000000" w:rsidDel="00000000" w:rsidP="00000000" w:rsidRDefault="00000000" w:rsidRPr="00000000" w14:paraId="0000002A">
      <w:pPr>
        <w:ind w:left="720" w:firstLine="0"/>
        <w:rPr/>
      </w:pPr>
      <w:r w:rsidDel="00000000" w:rsidR="00000000" w:rsidRPr="00000000">
        <w:rPr>
          <w:rFonts w:ascii="Arial Unicode MS" w:cs="Arial Unicode MS" w:eastAsia="Arial Unicode MS" w:hAnsi="Arial Unicode MS"/>
          <w:rtl w:val="0"/>
        </w:rPr>
        <w:t xml:space="preserve">→ To be printed on 2 A4’s in 100% or adjusted scale (depending on your printer capabilities). Print double-sided with “short edge” binding option. The final size when folded will be A5.</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ind w:left="720" w:firstLine="0"/>
        <w:rPr/>
      </w:pPr>
      <w:r w:rsidDel="00000000" w:rsidR="00000000" w:rsidRPr="00000000">
        <w:rPr>
          <w:rtl w:val="0"/>
        </w:rPr>
        <w:t xml:space="preserve">Once printed, fold the pages in two, making sure everything is in the right order. You can staple the booklet if you wish.</w:t>
      </w:r>
      <w:r w:rsidDel="00000000" w:rsidR="00000000" w:rsidRPr="00000000">
        <w:rPr>
          <w:rtl w:val="0"/>
        </w:rPr>
      </w:r>
    </w:p>
    <w:p w:rsidR="00000000" w:rsidDel="00000000" w:rsidP="00000000" w:rsidRDefault="00000000" w:rsidRPr="00000000" w14:paraId="0000002D">
      <w:pPr>
        <w:ind w:left="720" w:firstLine="0"/>
        <w:rPr/>
      </w:pPr>
      <w:r w:rsidDel="00000000" w:rsidR="00000000" w:rsidRPr="00000000">
        <w:rPr>
          <w:rtl w:val="0"/>
        </w:rPr>
      </w:r>
    </w:p>
    <w:p w:rsidR="00000000" w:rsidDel="00000000" w:rsidP="00000000" w:rsidRDefault="00000000" w:rsidRPr="00000000" w14:paraId="0000002E">
      <w:pPr>
        <w:pStyle w:val="Heading2"/>
        <w:numPr>
          <w:ilvl w:val="0"/>
          <w:numId w:val="1"/>
        </w:numPr>
        <w:ind w:left="720" w:hanging="360"/>
        <w:rPr/>
      </w:pPr>
      <w:bookmarkStart w:colFirst="0" w:colLast="0" w:name="_ajjy15xyz078" w:id="5"/>
      <w:bookmarkEnd w:id="5"/>
      <w:r w:rsidDel="00000000" w:rsidR="00000000" w:rsidRPr="00000000">
        <w:rPr>
          <w:rtl w:val="0"/>
        </w:rPr>
        <w:t xml:space="preserve">Character cards</w:t>
      </w:r>
    </w:p>
    <w:p w:rsidR="00000000" w:rsidDel="00000000" w:rsidP="00000000" w:rsidRDefault="00000000" w:rsidRPr="00000000" w14:paraId="0000002F">
      <w:pPr>
        <w:ind w:left="720" w:firstLine="0"/>
        <w:rPr/>
      </w:pPr>
      <w:r w:rsidDel="00000000" w:rsidR="00000000" w:rsidRPr="00000000">
        <w:rPr>
          <w:rtl w:val="0"/>
        </w:rPr>
      </w:r>
    </w:p>
    <w:p w:rsidR="00000000" w:rsidDel="00000000" w:rsidP="00000000" w:rsidRDefault="00000000" w:rsidRPr="00000000" w14:paraId="00000030">
      <w:pPr>
        <w:ind w:left="720" w:firstLine="0"/>
        <w:rPr/>
      </w:pPr>
      <w:r w:rsidDel="00000000" w:rsidR="00000000" w:rsidRPr="00000000">
        <w:rPr>
          <w:rFonts w:ascii="Arial Unicode MS" w:cs="Arial Unicode MS" w:eastAsia="Arial Unicode MS" w:hAnsi="Arial Unicode MS"/>
          <w:rtl w:val="0"/>
        </w:rPr>
        <w:t xml:space="preserve">→ To be printed on 4 A3’s in 100% scale (one-sided)</w:t>
      </w:r>
    </w:p>
    <w:p w:rsidR="00000000" w:rsidDel="00000000" w:rsidP="00000000" w:rsidRDefault="00000000" w:rsidRPr="00000000" w14:paraId="00000031">
      <w:pPr>
        <w:ind w:left="720" w:firstLine="0"/>
        <w:rPr/>
      </w:pPr>
      <w:r w:rsidDel="00000000" w:rsidR="00000000" w:rsidRPr="00000000">
        <w:rPr>
          <w:rtl w:val="0"/>
        </w:rPr>
      </w:r>
    </w:p>
    <w:p w:rsidR="00000000" w:rsidDel="00000000" w:rsidP="00000000" w:rsidRDefault="00000000" w:rsidRPr="00000000" w14:paraId="00000032">
      <w:pPr>
        <w:ind w:left="720" w:firstLine="0"/>
        <w:rPr/>
      </w:pPr>
      <w:r w:rsidDel="00000000" w:rsidR="00000000" w:rsidRPr="00000000">
        <w:rPr>
          <w:rtl w:val="0"/>
        </w:rPr>
        <w:t xml:space="preserve">You can either print the option with full blue guidelines (for scissors) or with minimal guidelines (for paper knife cutter), depending on how you plan to cut the pieces. </w:t>
      </w:r>
    </w:p>
    <w:p w:rsidR="00000000" w:rsidDel="00000000" w:rsidP="00000000" w:rsidRDefault="00000000" w:rsidRPr="00000000" w14:paraId="00000033">
      <w:pPr>
        <w:ind w:left="720" w:firstLine="0"/>
        <w:rPr/>
      </w:pPr>
      <w:r w:rsidDel="00000000" w:rsidR="00000000" w:rsidRPr="00000000">
        <w:rPr>
          <w:rtl w:val="0"/>
        </w:rPr>
      </w:r>
    </w:p>
    <w:p w:rsidR="00000000" w:rsidDel="00000000" w:rsidP="00000000" w:rsidRDefault="00000000" w:rsidRPr="00000000" w14:paraId="00000034">
      <w:pPr>
        <w:ind w:left="720" w:firstLine="0"/>
        <w:rPr/>
      </w:pPr>
      <w:r w:rsidDel="00000000" w:rsidR="00000000" w:rsidRPr="00000000">
        <w:rPr>
          <w:rtl w:val="0"/>
        </w:rPr>
        <w:t xml:space="preserve">In the version with full blue guidelines, there are two types of guidelines: full lines need to be cut and dotted lines should be folded. In the version with minimal guidelines, follow the minimal cross guidelines for cutting and fold where the blue dotted guidelines are. </w:t>
      </w:r>
    </w:p>
    <w:p w:rsidR="00000000" w:rsidDel="00000000" w:rsidP="00000000" w:rsidRDefault="00000000" w:rsidRPr="00000000" w14:paraId="00000035">
      <w:pPr>
        <w:ind w:left="720" w:firstLine="0"/>
        <w:rPr/>
      </w:pPr>
      <w:r w:rsidDel="00000000" w:rsidR="00000000" w:rsidRPr="00000000">
        <w:rPr>
          <w:rtl w:val="0"/>
        </w:rPr>
      </w:r>
    </w:p>
    <w:p w:rsidR="00000000" w:rsidDel="00000000" w:rsidP="00000000" w:rsidRDefault="00000000" w:rsidRPr="00000000" w14:paraId="00000036">
      <w:pPr>
        <w:ind w:left="720" w:firstLine="0"/>
        <w:rPr/>
      </w:pPr>
      <w:r w:rsidDel="00000000" w:rsidR="00000000" w:rsidRPr="00000000">
        <w:rPr>
          <w:rtl w:val="0"/>
        </w:rPr>
        <w:t xml:space="preserve">The character cards should be able to be standing on their own on the table (fold inwards on both ends), with one side showing the character’s name and picture and the other the description. </w:t>
      </w:r>
    </w:p>
    <w:p w:rsidR="00000000" w:rsidDel="00000000" w:rsidP="00000000" w:rsidRDefault="00000000" w:rsidRPr="00000000" w14:paraId="00000037">
      <w:pPr>
        <w:ind w:left="720" w:firstLine="0"/>
        <w:rPr/>
      </w:pPr>
      <w:r w:rsidDel="00000000" w:rsidR="00000000" w:rsidRPr="00000000">
        <w:rPr>
          <w:rtl w:val="0"/>
        </w:rPr>
      </w:r>
    </w:p>
    <w:p w:rsidR="00000000" w:rsidDel="00000000" w:rsidP="00000000" w:rsidRDefault="00000000" w:rsidRPr="00000000" w14:paraId="00000038">
      <w:pPr>
        <w:ind w:left="720" w:firstLine="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yperlink" Target="https://www.youtube.com/watch?v=6kQIhRS0K2I" TargetMode="Externa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96CE11A6E87B42B3341615066D5795" ma:contentTypeVersion="14" ma:contentTypeDescription="Create a new document." ma:contentTypeScope="" ma:versionID="b16d0e9df7804000865f36c01e87630e">
  <xsd:schema xmlns:xsd="http://www.w3.org/2001/XMLSchema" xmlns:xs="http://www.w3.org/2001/XMLSchema" xmlns:p="http://schemas.microsoft.com/office/2006/metadata/properties" xmlns:ns2="07a1af63-ee45-4f5f-bc31-9063806aaa48" xmlns:ns3="5f7f352a-0f9c-4c53-bd3a-2c9d4a254659" targetNamespace="http://schemas.microsoft.com/office/2006/metadata/properties" ma:root="true" ma:fieldsID="f5d16b3a8d4ec377624dddda8a1210d1" ns2:_="" ns3:_="">
    <xsd:import namespace="07a1af63-ee45-4f5f-bc31-9063806aaa48"/>
    <xsd:import namespace="5f7f352a-0f9c-4c53-bd3a-2c9d4a2546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CR" minOccurs="0"/>
                <xsd:element ref="ns2: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1af63-ee45-4f5f-bc31-9063806aa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300e233-52bd-444a-b186-134fb05d222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ime" ma:index="21" nillable="true" ma:displayName="Time" ma:format="DateOnly" ma:internalNam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f7f352a-0f9c-4c53-bd3a-2c9d4a25465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b67e525-7504-43d5-bdeb-ee2075ba852d}" ma:internalName="TaxCatchAll" ma:showField="CatchAllData" ma:web="5f7f352a-0f9c-4c53-bd3a-2c9d4a2546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07a1af63-ee45-4f5f-bc31-9063806aaa48" xsi:nil="true"/>
    <TaxCatchAll xmlns="5f7f352a-0f9c-4c53-bd3a-2c9d4a254659" xsi:nil="true"/>
    <lcf76f155ced4ddcb4097134ff3c332f xmlns="07a1af63-ee45-4f5f-bc31-9063806aaa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13E5A1-3026-465E-898A-A67F223267D3}"/>
</file>

<file path=customXml/itemProps2.xml><?xml version="1.0" encoding="utf-8"?>
<ds:datastoreItem xmlns:ds="http://schemas.openxmlformats.org/officeDocument/2006/customXml" ds:itemID="{14C83670-2798-42BA-8F08-B285AE139B87}"/>
</file>

<file path=customXml/itemProps3.xml><?xml version="1.0" encoding="utf-8"?>
<ds:datastoreItem xmlns:ds="http://schemas.openxmlformats.org/officeDocument/2006/customXml" ds:itemID="{22553B0C-8D08-49B9-92DF-34BCCDA3C7F0}"/>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0x010100B296CE11A6E87B42B3341615066D5795</vt:lpwstr>
  </property>
</Properties>
</file>